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D0" w:rsidRDefault="00520ED0" w:rsidP="00520ED0">
      <w:pPr>
        <w:rPr>
          <w:rFonts w:hint="eastAsia"/>
        </w:rPr>
      </w:pPr>
    </w:p>
    <w:p w:rsidR="00520ED0" w:rsidRDefault="00520ED0" w:rsidP="00520ED0">
      <w:pPr>
        <w:rPr>
          <w:rFonts w:hint="eastAsia"/>
        </w:rPr>
      </w:pPr>
    </w:p>
    <w:p w:rsidR="00520ED0" w:rsidRDefault="00520ED0" w:rsidP="00520ED0">
      <w:pPr>
        <w:rPr>
          <w:rFonts w:hint="eastAsia"/>
        </w:rPr>
      </w:pPr>
    </w:p>
    <w:p w:rsidR="00520ED0" w:rsidRDefault="00520ED0" w:rsidP="00520ED0">
      <w:pPr>
        <w:rPr>
          <w:rFonts w:hint="eastAsia"/>
        </w:rPr>
      </w:pPr>
    </w:p>
    <w:p w:rsidR="00520ED0" w:rsidRDefault="00520ED0" w:rsidP="00520ED0">
      <w:pPr>
        <w:rPr>
          <w:rFonts w:hint="eastAsia"/>
        </w:rPr>
      </w:pPr>
    </w:p>
    <w:p w:rsidR="00520ED0" w:rsidRDefault="00520ED0" w:rsidP="00520ED0"/>
    <w:p w:rsidR="00520ED0" w:rsidRDefault="00520ED0" w:rsidP="00520ED0"/>
    <w:p w:rsidR="00520ED0" w:rsidRDefault="00520ED0" w:rsidP="00520ED0">
      <w:pPr>
        <w:rPr>
          <w:rFonts w:hint="eastAsia"/>
        </w:rPr>
      </w:pPr>
    </w:p>
    <w:p w:rsidR="00520ED0" w:rsidRDefault="00520ED0" w:rsidP="00520ED0">
      <w:pPr>
        <w:pStyle w:val="1"/>
        <w:spacing w:line="500" w:lineRule="exact"/>
        <w:jc w:val="center"/>
        <w:rPr>
          <w:rFonts w:eastAsia="华文中宋" w:hint="eastAsia"/>
          <w:spacing w:val="40"/>
          <w:sz w:val="84"/>
          <w:szCs w:val="84"/>
        </w:rPr>
      </w:pPr>
      <w:r>
        <w:rPr>
          <w:rFonts w:eastAsia="华文中宋" w:hint="eastAsia"/>
          <w:spacing w:val="40"/>
          <w:sz w:val="84"/>
          <w:szCs w:val="84"/>
        </w:rPr>
        <w:t>全国文明村镇测评体系</w:t>
      </w:r>
    </w:p>
    <w:p w:rsidR="00520ED0" w:rsidRDefault="00520ED0" w:rsidP="00520ED0">
      <w:pPr>
        <w:spacing w:line="500" w:lineRule="exact"/>
        <w:jc w:val="center"/>
        <w:rPr>
          <w:rFonts w:ascii="Times New Roman" w:eastAsia="楷体_GB2312" w:hAnsi="Times New Roman"/>
          <w:b/>
          <w:bCs/>
          <w:sz w:val="52"/>
          <w:szCs w:val="52"/>
        </w:rPr>
      </w:pPr>
      <w:r>
        <w:rPr>
          <w:rFonts w:ascii="Times New Roman" w:eastAsia="楷体_GB2312" w:hAnsi="Times New Roman"/>
          <w:b/>
          <w:bCs/>
          <w:spacing w:val="40"/>
          <w:sz w:val="52"/>
          <w:szCs w:val="52"/>
        </w:rPr>
        <w:t>（</w:t>
      </w:r>
      <w:r>
        <w:rPr>
          <w:rFonts w:ascii="Times New Roman" w:eastAsia="楷体_GB2312" w:hAnsi="Times New Roman"/>
          <w:b/>
          <w:bCs/>
          <w:spacing w:val="40"/>
          <w:sz w:val="52"/>
          <w:szCs w:val="52"/>
        </w:rPr>
        <w:t>2020</w:t>
      </w:r>
      <w:r>
        <w:rPr>
          <w:rFonts w:ascii="Times New Roman" w:eastAsia="楷体_GB2312" w:hAnsi="Times New Roman"/>
          <w:b/>
          <w:bCs/>
          <w:spacing w:val="40"/>
          <w:sz w:val="52"/>
          <w:szCs w:val="52"/>
        </w:rPr>
        <w:t>年版）</w:t>
      </w:r>
    </w:p>
    <w:p w:rsidR="00520ED0" w:rsidRDefault="00520ED0" w:rsidP="00520ED0">
      <w:pPr>
        <w:spacing w:line="500" w:lineRule="exact"/>
        <w:rPr>
          <w:rFonts w:ascii="Times New Roman" w:hAnsi="Times New Roman"/>
          <w:b/>
          <w:bCs/>
        </w:rPr>
      </w:pPr>
    </w:p>
    <w:p w:rsidR="00520ED0" w:rsidRDefault="00520ED0" w:rsidP="00520ED0">
      <w:pPr>
        <w:spacing w:line="500" w:lineRule="exact"/>
        <w:rPr>
          <w:rFonts w:ascii="Times New Roman" w:hAnsi="Times New Roman"/>
          <w:b/>
          <w:bCs/>
        </w:rPr>
      </w:pPr>
    </w:p>
    <w:p w:rsidR="00520ED0" w:rsidRDefault="00520ED0" w:rsidP="00520ED0">
      <w:pPr>
        <w:spacing w:line="500" w:lineRule="exact"/>
        <w:rPr>
          <w:rFonts w:ascii="Times New Roman" w:hAnsi="Times New Roman"/>
          <w:b/>
          <w:bCs/>
        </w:rPr>
      </w:pPr>
    </w:p>
    <w:p w:rsidR="00520ED0" w:rsidRDefault="00520ED0" w:rsidP="00520ED0">
      <w:pPr>
        <w:spacing w:line="50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</w:p>
    <w:p w:rsidR="00520ED0" w:rsidRDefault="00520ED0" w:rsidP="00520ED0">
      <w:pPr>
        <w:spacing w:line="740" w:lineRule="exact"/>
        <w:jc w:val="center"/>
        <w:rPr>
          <w:rFonts w:ascii="Times New Roman" w:eastAsia="仿宋" w:hAnsi="Times New Roman"/>
          <w:b/>
          <w:bCs/>
          <w:sz w:val="44"/>
          <w:szCs w:val="44"/>
        </w:rPr>
      </w:pPr>
    </w:p>
    <w:p w:rsidR="00520ED0" w:rsidRDefault="00520ED0" w:rsidP="00520ED0">
      <w:pPr>
        <w:spacing w:line="740" w:lineRule="exact"/>
        <w:jc w:val="center"/>
        <w:rPr>
          <w:rFonts w:ascii="Times New Roman" w:eastAsia="仿宋" w:hAnsi="Times New Roman"/>
          <w:b/>
          <w:bCs/>
          <w:sz w:val="44"/>
          <w:szCs w:val="44"/>
        </w:rPr>
      </w:pPr>
      <w:r>
        <w:rPr>
          <w:rFonts w:ascii="Times New Roman" w:eastAsia="仿宋" w:hAnsi="Times New Roman"/>
          <w:b/>
          <w:bCs/>
          <w:sz w:val="44"/>
          <w:szCs w:val="44"/>
        </w:rPr>
        <w:t>中央精神文明建设指导委员会办公室</w:t>
      </w:r>
    </w:p>
    <w:p w:rsidR="00520ED0" w:rsidRDefault="00520ED0" w:rsidP="00520ED0">
      <w:pPr>
        <w:spacing w:line="740" w:lineRule="exact"/>
        <w:jc w:val="center"/>
        <w:rPr>
          <w:rFonts w:ascii="Times New Roman" w:eastAsia="仿宋" w:hAnsi="Times New Roman"/>
          <w:b/>
          <w:bCs/>
          <w:sz w:val="44"/>
          <w:szCs w:val="44"/>
        </w:rPr>
      </w:pPr>
      <w:r>
        <w:rPr>
          <w:rFonts w:ascii="Times New Roman" w:eastAsia="仿宋" w:hAnsi="Times New Roman"/>
          <w:b/>
          <w:bCs/>
          <w:sz w:val="44"/>
          <w:szCs w:val="44"/>
        </w:rPr>
        <w:t>2020</w:t>
      </w:r>
      <w:r>
        <w:rPr>
          <w:rFonts w:ascii="Times New Roman" w:eastAsia="仿宋" w:hAnsi="Times New Roman"/>
          <w:b/>
          <w:bCs/>
          <w:sz w:val="44"/>
          <w:szCs w:val="44"/>
        </w:rPr>
        <w:t>年</w:t>
      </w:r>
      <w:r>
        <w:rPr>
          <w:rFonts w:ascii="Times New Roman" w:eastAsia="仿宋" w:hAnsi="Times New Roman"/>
          <w:b/>
          <w:bCs/>
          <w:sz w:val="44"/>
          <w:szCs w:val="44"/>
        </w:rPr>
        <w:t>7</w:t>
      </w:r>
      <w:r>
        <w:rPr>
          <w:rFonts w:ascii="Times New Roman" w:eastAsia="仿宋" w:hAnsi="Times New Roman"/>
          <w:b/>
          <w:bCs/>
          <w:sz w:val="44"/>
          <w:szCs w:val="44"/>
        </w:rPr>
        <w:t>月</w:t>
      </w:r>
    </w:p>
    <w:p w:rsidR="00520ED0" w:rsidRDefault="00520ED0" w:rsidP="00520ED0">
      <w:pPr>
        <w:rPr>
          <w:rFonts w:hint="eastAsia"/>
        </w:rPr>
      </w:pPr>
    </w:p>
    <w:p w:rsidR="00520ED0" w:rsidRDefault="00520ED0" w:rsidP="00520ED0">
      <w:pPr>
        <w:widowControl/>
        <w:jc w:val="left"/>
      </w:pPr>
      <w:r>
        <w:br w:type="page"/>
      </w:r>
    </w:p>
    <w:p w:rsidR="00520ED0" w:rsidRDefault="00520ED0" w:rsidP="00520ED0">
      <w:pPr>
        <w:widowControl/>
        <w:jc w:val="left"/>
      </w:pPr>
    </w:p>
    <w:p w:rsidR="00520ED0" w:rsidRDefault="00520ED0" w:rsidP="00520ED0">
      <w:pPr>
        <w:widowControl/>
        <w:jc w:val="left"/>
        <w:rPr>
          <w:rFonts w:hint="eastAsia"/>
        </w:rPr>
      </w:pPr>
    </w:p>
    <w:p w:rsidR="00520ED0" w:rsidRDefault="00520ED0" w:rsidP="00520ED0">
      <w:pPr>
        <w:widowControl/>
        <w:jc w:val="center"/>
        <w:rPr>
          <w:rFonts w:ascii="宋体" w:hint="eastAsia"/>
          <w:b/>
          <w:sz w:val="48"/>
          <w:szCs w:val="48"/>
        </w:rPr>
      </w:pPr>
      <w:r>
        <w:rPr>
          <w:rFonts w:ascii="宋体" w:hint="eastAsia"/>
          <w:b/>
          <w:sz w:val="48"/>
          <w:szCs w:val="48"/>
        </w:rPr>
        <w:t>说    明</w:t>
      </w:r>
    </w:p>
    <w:p w:rsidR="00520ED0" w:rsidRDefault="00520ED0" w:rsidP="00520ED0">
      <w:pPr>
        <w:widowControl/>
        <w:spacing w:line="48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一、</w:t>
      </w:r>
      <w:r>
        <w:rPr>
          <w:rFonts w:ascii="仿宋_GB2312" w:eastAsia="仿宋_GB2312" w:hint="eastAsia"/>
          <w:bCs/>
          <w:sz w:val="36"/>
          <w:szCs w:val="36"/>
        </w:rPr>
        <w:t>全国文明村镇是中央精神文明建设指导委员会授予的荣誉称号。获此荣誉称号的村镇，是在当地经济社会发展中名列前茅、精神文明建设成绩突出、在全国具有典型示范带动作用的行政村和乡镇。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二、根据创建文明村镇工作实际，测评体系设思想引领、精神风貌、人居环境、基层治理4个测评项目、19项测评指标、60条测评内容。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三、全国文明村镇每三年评选表彰一届，依据《全国文明村镇测评体系》经测评产生。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四、</w:t>
      </w:r>
      <w:r>
        <w:rPr>
          <w:rFonts w:ascii="仿宋_GB2312" w:eastAsia="仿宋_GB2312" w:hint="eastAsia"/>
          <w:bCs/>
          <w:sz w:val="36"/>
          <w:szCs w:val="36"/>
        </w:rPr>
        <w:t>全国文明村镇测评由中央文明办委托各省（区、市）和新疆生产建设兵团文明办进行。各省（区、市）和新疆生产建设兵团文明办进行全国文明村镇测评时，可结合各地实际，对《全国文明村镇测评体系（2020年版）》中的“测评指标”进行分值赋权，并根据测评内容进一步细化评分标准。测评可综合采用实地考察、材料审核、问卷调查等方式。要坚持因地制宜、实事求是，重在考查创建常态、强化日常监督，防止层层加码，防止形式主义、官僚主义，切实减轻基层负担。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五、申报前一年内如出现下列情况之一，不得申报全国文明村镇；往届全国文明村镇如出现下列情况之一，取消全国文明村镇荣誉称号：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1.乡镇党政领导班子、村两委主要负责人严重违纪或违法犯罪；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2.发生重大刑事案件；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3.发生重大安全生产、食品药品安全、环境污染、文物盗掘损毁事故；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4.发生重大群体性事件或重大舆情事件；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5.违反国家退耕还林、退耕还草、退耕还湿政策或发生破坏自然资源重大案件；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6.发生影响恶劣的“黄赌毒”及涉黑涉恶案件，邪教、非法宗教活动或与精神文明建设要求极不相符的其他事件；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7.发生聚集性重大传染病事件以及其他影响公共健康安全的事件。</w:t>
      </w: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</w:p>
    <w:p w:rsidR="00520ED0" w:rsidRDefault="00520ED0" w:rsidP="00520ED0">
      <w:pPr>
        <w:widowControl/>
        <w:spacing w:line="600" w:lineRule="exact"/>
        <w:ind w:firstLineChars="200" w:firstLine="720"/>
        <w:jc w:val="left"/>
        <w:rPr>
          <w:rFonts w:ascii="仿宋_GB2312" w:eastAsia="仿宋_GB2312" w:hint="eastAsia"/>
          <w:bCs/>
          <w:sz w:val="36"/>
          <w:szCs w:val="36"/>
        </w:rPr>
      </w:pPr>
    </w:p>
    <w:p w:rsidR="00520ED0" w:rsidRDefault="00520ED0" w:rsidP="00520ED0">
      <w:pPr>
        <w:widowControl/>
        <w:spacing w:line="480" w:lineRule="exact"/>
        <w:ind w:firstLineChars="200" w:firstLine="600"/>
        <w:jc w:val="left"/>
        <w:rPr>
          <w:rFonts w:hint="eastAsia"/>
          <w:sz w:val="30"/>
          <w:szCs w:val="30"/>
        </w:rPr>
      </w:pPr>
    </w:p>
    <w:tbl>
      <w:tblPr>
        <w:tblW w:w="1458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1468"/>
        <w:gridCol w:w="11758"/>
      </w:tblGrid>
      <w:tr w:rsidR="00520ED0" w:rsidTr="00D159E2">
        <w:trPr>
          <w:trHeight w:val="849"/>
          <w:tblHeader/>
        </w:trPr>
        <w:tc>
          <w:tcPr>
            <w:tcW w:w="1363" w:type="dxa"/>
            <w:vAlign w:val="center"/>
          </w:tcPr>
          <w:p w:rsidR="00520ED0" w:rsidRDefault="00520ED0" w:rsidP="00D159E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测评项目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测评指标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测评内容</w:t>
            </w:r>
          </w:p>
        </w:tc>
      </w:tr>
      <w:tr w:rsidR="00520ED0" w:rsidTr="00D159E2">
        <w:trPr>
          <w:trHeight w:val="3833"/>
        </w:trPr>
        <w:tc>
          <w:tcPr>
            <w:tcW w:w="1363" w:type="dxa"/>
            <w:vMerge w:val="restart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I-1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思想引领</w:t>
            </w:r>
          </w:p>
          <w:p w:rsidR="00520ED0" w:rsidRDefault="00520ED0" w:rsidP="00D159E2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推动习近平新时代中国特色社会主义思想“飞入寻常百姓家”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.乡镇党委、村党组织带头组织学习习近平新时代中国特色社会主义思想，带领广大农民群众不断增强政治意识、大局意识、核心意识、看齐意识，牢固树立道路自信、理论自信、制度自信、文化自信，坚决维护习近平总书记党中央的核心、全党的核心地位，坚决维护党中央权威和集中统一领导，推动党的创新理论在农村深入人心、落地生根。</w:t>
            </w:r>
          </w:p>
        </w:tc>
      </w:tr>
      <w:tr w:rsidR="00520ED0" w:rsidTr="00D159E2">
        <w:trPr>
          <w:trHeight w:val="4360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II-2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注重融入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生活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2.贴</w:t>
            </w: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近农民思想实际和生产生活实际，采取浅显易懂的语言和农民喜闻乐见的方式，深入开展习近平新时代中国特色社会主义思想宣传教育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；开展</w:t>
            </w:r>
            <w:r>
              <w:rPr>
                <w:rFonts w:ascii="仿宋_GB2312" w:eastAsia="仿宋_GB2312" w:cs="宋体" w:hint="eastAsia"/>
                <w:bCs/>
                <w:sz w:val="28"/>
                <w:szCs w:val="28"/>
              </w:rPr>
              <w:t>“人民对美好生活的向往就是我们的奋斗目标”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“幸福都是奋斗出来的”“全面小康一个都不能少”“绿水青山就是金山银山”等</w:t>
            </w:r>
            <w:r>
              <w:rPr>
                <w:rFonts w:ascii="仿宋_GB2312" w:eastAsia="仿宋_GB2312" w:cs="宋体" w:hint="eastAsia"/>
                <w:bCs/>
                <w:sz w:val="28"/>
                <w:szCs w:val="28"/>
              </w:rPr>
              <w:t>标志性概念和金句的宣传，</w:t>
            </w: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打通思想理论传播“最后一公里”，不断增强农村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干部群众的政治认同、思想认同和情感认同。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3.把理论宣讲与惠民服务、文化生活、情景体验、情感交流相结合，引导群众从身边人、身边事来看成就、看发展、看变化，通过开展生动鲜活的活动、设置易于体验的环境场景等，让广大农民群众在参与和体验中增进对科学理论的理解，内化于心、外化于行。</w:t>
            </w:r>
          </w:p>
        </w:tc>
      </w:tr>
      <w:tr w:rsidR="00520ED0" w:rsidTr="00D159E2">
        <w:trPr>
          <w:trHeight w:val="3677"/>
        </w:trPr>
        <w:tc>
          <w:tcPr>
            <w:tcW w:w="1363" w:type="dxa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I-1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思想引领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II-3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创新传播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方式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4.运用新时代文明实践中心、县级融媒体中心、“学习强国”学习平台等，</w:t>
            </w: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运用农民身边的乡村文化礼堂、农民夜校、家长学校、教育场馆等阵地，采取方言快板、地方戏剧、自编歌曲、微信宣讲等多种形式，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开展对象化、分众化宣传，</w:t>
            </w:r>
            <w:r>
              <w:rPr>
                <w:rFonts w:ascii="仿宋_GB2312" w:eastAsia="仿宋_GB2312" w:cs="宋体" w:hint="eastAsia"/>
                <w:bCs/>
                <w:sz w:val="28"/>
                <w:szCs w:val="28"/>
              </w:rPr>
              <w:t>做到</w:t>
            </w: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农村家喻户晓、农民耳熟能详。</w:t>
            </w:r>
          </w:p>
        </w:tc>
      </w:tr>
      <w:tr w:rsidR="00520ED0" w:rsidTr="00D159E2">
        <w:trPr>
          <w:trHeight w:val="4504"/>
        </w:trPr>
        <w:tc>
          <w:tcPr>
            <w:tcW w:w="1363" w:type="dxa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I-2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精神风貌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II-4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深化中国特色社会主义和中国梦宣传教育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5.深入开展理想信念教育，开展爱国主义、集体主义、社会主义教育，开展党史、国史、改革开放史教育，加强祖国统一和民族团结进步教育。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6.</w:t>
            </w: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充分运用新中国成立70周年宣传教育成果，深化拓展“我和我的祖国”群众性主题教育，开展主题宣讲、大合唱、共和国故事汇等活动，弘扬民族精神和时代精神。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7.开展“决胜全面小康、决战脱贫攻坚”主题宣传，把扶贫与扶志、扶智结合起来，补齐“精神短板”，激发内生动力，</w:t>
            </w: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引导农民争做新时代的奋斗者、追梦人。</w:t>
            </w:r>
          </w:p>
        </w:tc>
      </w:tr>
      <w:tr w:rsidR="00520ED0" w:rsidTr="00D159E2">
        <w:trPr>
          <w:trHeight w:val="4145"/>
        </w:trPr>
        <w:tc>
          <w:tcPr>
            <w:tcW w:w="1363" w:type="dxa"/>
            <w:vMerge w:val="restart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I-2</w:t>
            </w:r>
          </w:p>
          <w:p w:rsidR="00520ED0" w:rsidRDefault="00520ED0" w:rsidP="00D159E2">
            <w:r>
              <w:rPr>
                <w:rFonts w:ascii="仿宋_GB2312" w:eastAsia="仿宋_GB2312" w:hint="eastAsia"/>
                <w:sz w:val="28"/>
                <w:szCs w:val="28"/>
              </w:rPr>
              <w:t>精神风貌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II-5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培育和践行社会主义核心价值观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8.坚持教育引导、实践养成、制度保障三管齐下，推动社会主义核心价值观融入农村经济社会发展全过程和各方面。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9.运用农村基层宣传载体、文化阵地、公益广告等，运用地方戏曲、乡间小调、年画剪纸、泥塑墙绘等，具体生动地宣传普及社会主义核心价值观，让广大农民群众在耳濡目染中加深理解、日用不觉。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10.发挥法律制度对维护公序良俗的保障作用，把社会主义核心价值观融入执法司法守法等各环节，使农村的各项政策措施都有利于弘扬社会主义核心价值观。</w:t>
            </w:r>
          </w:p>
        </w:tc>
      </w:tr>
      <w:tr w:rsidR="00520ED0" w:rsidTr="00D159E2">
        <w:trPr>
          <w:trHeight w:val="4036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II-6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加强农村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道德建设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11.在农村有针对性地开展精神文明教育，大力推进社会公德、职业道德、家庭美德、个人品德建设，培育时代新人、弘扬时代新风。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12.开展时代楷模、道德模范、最美人物、身边好人等学习宣传活动，开展好儿女、好婆媳、好夫妻、好邻居、好少年等评选活动。</w:t>
            </w: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加强全民国防教育和双拥宣传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，礼遇关爱军烈属、军人军属和退役军人。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13.综合运用宣讲报告、事迹报道、文艺作品等形式，运用爱国主义教育基地和革命纪念设施、公共文化设施，加强农民道德教育，树立崇德向善、德者有得的鲜明导向。</w:t>
            </w:r>
          </w:p>
        </w:tc>
      </w:tr>
      <w:tr w:rsidR="00520ED0" w:rsidTr="00D159E2">
        <w:trPr>
          <w:trHeight w:val="3031"/>
        </w:trPr>
        <w:tc>
          <w:tcPr>
            <w:tcW w:w="1363" w:type="dxa"/>
            <w:vMerge w:val="restart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I-2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精神风貌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II-7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加强家庭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文明建设</w:t>
            </w:r>
          </w:p>
        </w:tc>
        <w:tc>
          <w:tcPr>
            <w:tcW w:w="11758" w:type="dxa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14.注重家庭、注重家教、注重家风，广泛开展文明家庭、五好家庭、最美家庭、星级文明户等创建活动，深入推进婚育新风进万家活动，培育爱国爱家、相亲相爱、向上向善、共建共享的社会主义家庭文明新风尚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15.开展“传家训、立家规、扬家风”等主题活动，涵养好家教，传承好家训，建立体现传统美德、符合生活实际的家规。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16.农村党员、干部廉洁修身、廉洁齐家，带头做家庭文明的践行者。</w:t>
            </w:r>
          </w:p>
        </w:tc>
      </w:tr>
      <w:tr w:rsidR="00520ED0" w:rsidTr="00D159E2">
        <w:trPr>
          <w:trHeight w:val="2765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II-8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开展农村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志愿服务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17.</w:t>
            </w:r>
            <w:r>
              <w:rPr>
                <w:rFonts w:ascii="仿宋_GB2312" w:eastAsia="仿宋_GB2312" w:cs="楷体" w:hint="eastAsia"/>
                <w:bCs/>
                <w:sz w:val="28"/>
                <w:szCs w:val="28"/>
              </w:rPr>
              <w:t>设立志愿服务站点，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组建相对稳定的志愿服务队伍。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8"/>
                <w:szCs w:val="28"/>
              </w:rPr>
              <w:t>18.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农村党员、干部带头做志愿者，结合自身实际经常参加志愿服务活动。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19.结合农民需求组织</w:t>
            </w:r>
            <w:r>
              <w:rPr>
                <w:rFonts w:ascii="仿宋_GB2312" w:eastAsia="仿宋_GB2312" w:cs="仿宋_GB2312" w:hint="eastAsia"/>
                <w:bCs/>
                <w:kern w:val="0"/>
                <w:sz w:val="28"/>
                <w:szCs w:val="28"/>
              </w:rPr>
              <w:t>开展理论宣讲、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教育科普、文化体育、法律援助、环境整治、义务植树、助老扶幼、助残济困、邻里守望、疫情疾病防控等</w:t>
            </w:r>
            <w:r>
              <w:rPr>
                <w:rFonts w:ascii="仿宋_GB2312" w:eastAsia="仿宋_GB2312" w:cs="仿宋_GB2312" w:hint="eastAsia"/>
                <w:bCs/>
                <w:kern w:val="0"/>
                <w:sz w:val="28"/>
                <w:szCs w:val="28"/>
              </w:rPr>
              <w:t>志愿服务活动。开展农村留守儿童、困境儿童关爱服务。</w:t>
            </w:r>
          </w:p>
        </w:tc>
      </w:tr>
      <w:tr w:rsidR="00520ED0" w:rsidTr="00D159E2">
        <w:trPr>
          <w:trHeight w:val="2343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II-9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持续推进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诚信建设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20.广泛开展诚信主题实践活动，认真治理诚信缺失突出问题。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21.弘扬与社会主义市场经济相适应的诚信理念、诚信文化、契约精神，营造崇尚诚信的良好氛围。</w:t>
            </w:r>
          </w:p>
        </w:tc>
      </w:tr>
      <w:tr w:rsidR="00520ED0" w:rsidTr="00D159E2">
        <w:trPr>
          <w:trHeight w:val="3521"/>
        </w:trPr>
        <w:tc>
          <w:tcPr>
            <w:tcW w:w="1363" w:type="dxa"/>
            <w:vMerge w:val="restart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I-2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精神风貌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II-10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弘扬优秀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传统文化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22.传承中华传统美德，以“我们的节日”为主题，开展春节、元宵、清明、端午、七夕、中秋、重阳等传统节日文化活动，办好“中国农民丰收节”。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23.保护发展中华优秀农耕文化，运用多种形式传承乡村文脉，弘扬富有地方特色和时代精神的乡村文化。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24.重视乡村物质和非物质文化遗产保护，加强对历史遗迹、革命遗迹等历史文化遗产的保护。</w:t>
            </w:r>
          </w:p>
        </w:tc>
      </w:tr>
      <w:tr w:rsidR="00520ED0" w:rsidTr="00D159E2">
        <w:trPr>
          <w:trHeight w:val="4660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方正仿宋简体" w:hint="eastAsia"/>
                <w:bCs/>
                <w:sz w:val="28"/>
                <w:szCs w:val="28"/>
              </w:rPr>
              <w:t>II-11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丰富农民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文化生活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25.加强乡镇综合文化站、村综合文化中心、文体广场、农家书屋、儿童之家等基层文化体育设施的建设管理，提高综合使用效益。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26.挖掘优秀民族民间文化、地方特色文化资源，鼓励和扶持群众性文艺社团、演出团体、文化队伍，培育扎根农村的乡土文化人才，开展群众性乡村文体活动。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27.加强农村文化市场管理，无黑网吧等违法违规场所，无庸俗低级演出。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28.规范准确使用宣传标语，无歧义、无错别字。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cs="方正仿宋简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29.加强网络安全普及教育，增强农民网络法治意识和网络文明意识。</w:t>
            </w:r>
          </w:p>
        </w:tc>
      </w:tr>
      <w:tr w:rsidR="00520ED0" w:rsidTr="00D159E2">
        <w:trPr>
          <w:trHeight w:val="1649"/>
        </w:trPr>
        <w:tc>
          <w:tcPr>
            <w:tcW w:w="1363" w:type="dxa"/>
            <w:vMerge w:val="restart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I-3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人居环境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II-12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制定实施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乡村规划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30.乡镇、村的规划建设布局合理。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31.新民居具有鲜明的地域特色、民族特色、文化特色。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32.自然历史文化风貌和传统村落、传统建筑、古树名木得到有效保护。</w:t>
            </w:r>
          </w:p>
        </w:tc>
      </w:tr>
      <w:tr w:rsidR="00520ED0" w:rsidTr="00D159E2">
        <w:trPr>
          <w:trHeight w:val="2018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II-13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改善村镇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基础设施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和公共服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务设施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33.推进道路硬化、村庄绿化、街道亮化等工作。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34.交通、水利、通讯、电力、医疗、环卫等基础设施完备，道路管理设施、交通安全设施和无障碍设施完善，维护情况良好。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35.推进村级综合服务设施建设，完善线上线下相结合的乡村便民服务体系。</w:t>
            </w:r>
          </w:p>
        </w:tc>
      </w:tr>
      <w:tr w:rsidR="00520ED0" w:rsidTr="00D159E2">
        <w:trPr>
          <w:trHeight w:val="4660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II-14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开展爱国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卫生运动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36.净化绿化美化家庭、院落和公共空间，环境干净整洁。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37.推进农村“厕所革命”，加快户用卫生厕所建设和改造，推进厕所粪污无害化处理和资源化利用。推进农村污水治理，推进改水、改厨、改圈等工作。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38.建立村庄保洁机制，完善垃圾收运处置体系，开展垃圾就地分类减量和资源回收利用，广泛宣传垃圾分类投放知识，养成垃圾分类好习惯。加强农业固体废弃物、工业固体废物和医疗废物的监控管理和妥当处置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39.开展环境综合整治，及时清理农村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公路铁路沿线以及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坑塘、河塘、沟渠、滩涂湿地等环境卫生，及时清理农村集市及周边环境卫生，无垃圾乱倒、粪便乱堆、禽畜乱跑、柴草乱放、污水乱泼、乱搭乱建等现象，无黑臭水体、无垃圾漂浮物、无岸滩垃圾。</w:t>
            </w:r>
          </w:p>
        </w:tc>
      </w:tr>
      <w:tr w:rsidR="00520ED0" w:rsidTr="00D159E2">
        <w:trPr>
          <w:trHeight w:val="4613"/>
        </w:trPr>
        <w:tc>
          <w:tcPr>
            <w:tcW w:w="1363" w:type="dxa"/>
            <w:vMerge w:val="restart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I-3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人居环境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II-15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加强生态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环境保护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40.开展生态文明宣传教育，建设生态宜居美丽乡村，严守生态保护红线，无滥垦、滥伐、滥采、滥挖、乱牧、超载放牧现象，慎砍树、禁挖山、不填湖、少拆房，保护乡情美景，村庄形态与自然环境相得益彰，村庄建设与生态环境资源承载力相匹配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41.推动绿色低碳循环生产方式，推进化肥、农药减量增收，推进清洁生产，发展现代生态循环产业，推广清洁能源。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42.环境质量达到国家标准，受污染耕地得到安全利用，建设用地土壤污染风险得到有效管控，无违法焚烧秸秆、落叶、垃圾等生态破坏事件。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43.宣传《野生动物保护法》和相关法律法规，无捕杀、销售和食用野生动物现象。</w:t>
            </w:r>
          </w:p>
        </w:tc>
      </w:tr>
      <w:tr w:rsidR="00520ED0" w:rsidTr="00D159E2">
        <w:trPr>
          <w:trHeight w:val="3724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II-16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倡导科学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文明、绿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色健康的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生活方式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44.开展全民健康知识普及行动，宣传普及传染病防治知识、禁毒防艾知识、公共卫生知识和健康科普知识，树立讲文明、讲卫生、防疾病的良好习惯。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45.开展“文明健康　有你有我”公益广告宣传，开展文明餐桌行动，倡导使用公勺公筷。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46.开展文明交通行为教育，普及文明礼仪规范。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47.弘扬科学精神、普及科学知识，加强全民健身和科学健身宣传引导，提升农民科学素质和健康素质。</w:t>
            </w:r>
          </w:p>
          <w:p w:rsidR="00520ED0" w:rsidRDefault="00520ED0" w:rsidP="00D159E2">
            <w:pPr>
              <w:spacing w:line="4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48.开展节水教育，普及节水知识，推广节水器具，树立节约意识。</w:t>
            </w:r>
          </w:p>
        </w:tc>
      </w:tr>
      <w:tr w:rsidR="00520ED0" w:rsidTr="00D159E2">
        <w:trPr>
          <w:trHeight w:val="7879"/>
        </w:trPr>
        <w:tc>
          <w:tcPr>
            <w:tcW w:w="1363" w:type="dxa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I-4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基层治理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II-17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乡镇党委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和村党组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织履行主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体责任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49.积极宣传党的主张、贯彻党的决定，落实《中国共产党农村工作条例》《中国共产党宣传工作条例》《中国共产党农村基层组织工作条例》等党内法规，凝聚群众、服务群众。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50.坚持创建为民、创建惠民，对精神文明建设有明确的创建计划、目标要求、责任分工、工作安排和推进机制。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51.把精神文明建设融入乡村振兴、脱贫攻坚、基层党建等工作中，工作情况作为考核领导班子、领导干部工作实绩的重要内容，有具体奖惩措施。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52.加强农村精神文明建设经费保障。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53.健全党组织领导下的自治、法治、德治相结合的乡村治理体系，提高乡村治理水平。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54.乡镇党政班子成员、村两委成员务实清廉、作风正派、家风良好、干群关系融洽；坚决反对“四风”特别是形式主义、官僚主义。</w:t>
            </w:r>
          </w:p>
        </w:tc>
      </w:tr>
      <w:tr w:rsidR="00520ED0" w:rsidTr="00D159E2">
        <w:trPr>
          <w:trHeight w:val="3657"/>
        </w:trPr>
        <w:tc>
          <w:tcPr>
            <w:tcW w:w="1363" w:type="dxa"/>
            <w:vMerge w:val="restart"/>
            <w:vAlign w:val="center"/>
          </w:tcPr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I-4</w:t>
            </w:r>
          </w:p>
          <w:p w:rsidR="00520ED0" w:rsidRDefault="00520ED0" w:rsidP="00D159E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基层治理</w:t>
            </w:r>
          </w:p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II-18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深化移风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易俗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55.及时修订完善村规民约，反对铺张浪费、反对婚丧大操大办、抵制封建迷信，减轻农民物质和精神负担。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56.建立农村党员、干部操办婚丧事宜报备制度，发挥党员、干部和先进人物的示范引领作用。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57.发挥村民议事会、道德评议会、红白理事会、禁毒禁赌协会等组织的积极作用，引导农民自我教育、自我服务、自我提高。</w:t>
            </w:r>
          </w:p>
        </w:tc>
      </w:tr>
      <w:tr w:rsidR="00520ED0" w:rsidTr="00D159E2">
        <w:trPr>
          <w:trHeight w:val="4208"/>
        </w:trPr>
        <w:tc>
          <w:tcPr>
            <w:tcW w:w="1363" w:type="dxa"/>
            <w:vMerge/>
            <w:vAlign w:val="center"/>
          </w:tcPr>
          <w:p w:rsidR="00520ED0" w:rsidRDefault="00520ED0" w:rsidP="00D159E2"/>
        </w:tc>
        <w:tc>
          <w:tcPr>
            <w:tcW w:w="146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II-19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开展民主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法治宣传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教育</w:t>
            </w:r>
          </w:p>
        </w:tc>
        <w:tc>
          <w:tcPr>
            <w:tcW w:w="11758" w:type="dxa"/>
            <w:vAlign w:val="center"/>
          </w:tcPr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58.注重以案说法、以案释法，宣传与农村干部群众生产生活密切相关的法律法规，引导农村干部群众增强法治观念，自觉守法、遇事找法、解决问题靠法，依法表达利益诉求。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59.引导农民依法参与村民自治和其他社会管理活动，提高运用法律手段管理基层事务、防范和处理矛盾纠纷的能力，提高他们参与民主选举、民主协商、民主决策、民主管理、民主监督的能力。</w:t>
            </w:r>
          </w:p>
          <w:p w:rsidR="00520ED0" w:rsidRDefault="00520ED0" w:rsidP="00D159E2">
            <w:pPr>
              <w:spacing w:line="4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60.社会治安良好，无拐卖妇女、儿童、残疾人现象。</w:t>
            </w:r>
          </w:p>
        </w:tc>
      </w:tr>
    </w:tbl>
    <w:p w:rsidR="008E2D51" w:rsidRDefault="00520ED0" w:rsidP="00520ED0"/>
    <w:sectPr w:rsidR="008E2D51">
      <w:footerReference w:type="even" r:id="rId4"/>
      <w:footerReference w:type="default" r:id="rId5"/>
      <w:pgSz w:w="16838" w:h="11906" w:orient="landscape"/>
      <w:pgMar w:top="1106" w:right="1440" w:bottom="1361" w:left="144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6E" w:rsidRDefault="00520E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FB0A6E" w:rsidRDefault="00520E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6E" w:rsidRDefault="00520E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B0A6E" w:rsidRDefault="00520ED0">
    <w:pPr>
      <w:pStyle w:val="a4"/>
      <w:ind w:right="360"/>
      <w:jc w:val="center"/>
    </w:pPr>
  </w:p>
  <w:p w:rsidR="00FB0A6E" w:rsidRDefault="00520ED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ED0"/>
    <w:rsid w:val="003C2D57"/>
    <w:rsid w:val="00520ED0"/>
    <w:rsid w:val="00A44071"/>
    <w:rsid w:val="00EA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D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20ED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0ED0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page number"/>
    <w:basedOn w:val="a0"/>
    <w:rsid w:val="00520ED0"/>
  </w:style>
  <w:style w:type="paragraph" w:styleId="a4">
    <w:name w:val="footer"/>
    <w:basedOn w:val="a"/>
    <w:link w:val="Char"/>
    <w:rsid w:val="00520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20E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2433</Words>
  <Characters>2507</Characters>
  <Application>Microsoft Office Word</Application>
  <DocSecurity>0</DocSecurity>
  <Lines>119</Lines>
  <Paragraphs>82</Paragraphs>
  <ScaleCrop>false</ScaleCrop>
  <Company>CHINA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2020-08-05T02:54:00Z</dcterms:created>
  <dcterms:modified xsi:type="dcterms:W3CDTF">2020-08-05T02:55:00Z</dcterms:modified>
</cp:coreProperties>
</file>